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D1A3" w14:textId="5CED8906" w:rsidR="00A77BA9" w:rsidRPr="00A77BA9" w:rsidRDefault="00A77BA9" w:rsidP="00A77BA9">
      <w:pPr>
        <w:jc w:val="center"/>
        <w:rPr>
          <w:rFonts w:asciiTheme="majorHAnsi" w:eastAsiaTheme="majorHAnsi" w:hAnsiTheme="majorHAnsi"/>
          <w:szCs w:val="21"/>
        </w:rPr>
      </w:pPr>
      <w:r w:rsidRPr="00A77BA9">
        <w:rPr>
          <w:rFonts w:asciiTheme="majorHAnsi" w:eastAsiaTheme="majorHAnsi" w:hAnsiTheme="majorHAnsi" w:hint="eastAsia"/>
          <w:szCs w:val="21"/>
        </w:rPr>
        <w:t>長野県電子回路技術研究会　第</w:t>
      </w:r>
      <w:r w:rsidR="004E527F">
        <w:rPr>
          <w:rFonts w:asciiTheme="majorHAnsi" w:eastAsiaTheme="majorHAnsi" w:hAnsiTheme="majorHAnsi" w:hint="eastAsia"/>
          <w:szCs w:val="21"/>
        </w:rPr>
        <w:t>２７５</w:t>
      </w:r>
      <w:r w:rsidRPr="00A77BA9">
        <w:rPr>
          <w:rFonts w:asciiTheme="majorHAnsi" w:eastAsiaTheme="majorHAnsi" w:hAnsiTheme="majorHAnsi" w:hint="eastAsia"/>
          <w:szCs w:val="21"/>
        </w:rPr>
        <w:t>回研究会</w:t>
      </w:r>
    </w:p>
    <w:p w14:paraId="6FD0F8C0" w14:textId="77777777" w:rsidR="00245BFF" w:rsidRDefault="00245BFF" w:rsidP="00A77BA9">
      <w:pPr>
        <w:shd w:val="clear" w:color="auto" w:fill="74B5E4" w:themeFill="accent2" w:themeFillTint="99"/>
        <w:jc w:val="center"/>
        <w:rPr>
          <w:rFonts w:asciiTheme="majorHAnsi" w:eastAsiaTheme="majorHAnsi" w:hAnsiTheme="majorHAnsi"/>
          <w:b/>
          <w:bCs/>
          <w:color w:val="FFFFFF" w:themeColor="background1"/>
          <w:sz w:val="40"/>
          <w:szCs w:val="44"/>
        </w:rPr>
      </w:pPr>
      <w:r>
        <w:rPr>
          <w:rFonts w:asciiTheme="majorHAnsi" w:eastAsiaTheme="majorHAnsi" w:hAnsiTheme="majorHAnsi" w:hint="eastAsia"/>
          <w:b/>
          <w:bCs/>
          <w:color w:val="FFFFFF" w:themeColor="background1"/>
          <w:sz w:val="40"/>
          <w:szCs w:val="44"/>
        </w:rPr>
        <w:t>全固体リチウム二次電池の研究開発動向、</w:t>
      </w:r>
    </w:p>
    <w:p w14:paraId="1F370F37" w14:textId="5EBC107A" w:rsidR="00A77BA9" w:rsidRPr="00D314C7" w:rsidRDefault="00245BFF" w:rsidP="00A77BA9">
      <w:pPr>
        <w:shd w:val="clear" w:color="auto" w:fill="74B5E4" w:themeFill="accent2" w:themeFillTint="99"/>
        <w:jc w:val="center"/>
        <w:rPr>
          <w:rFonts w:asciiTheme="majorHAnsi" w:eastAsiaTheme="majorHAnsi" w:hAnsiTheme="majorHAnsi"/>
          <w:b/>
          <w:bCs/>
          <w:color w:val="FFFFFF" w:themeColor="background1"/>
          <w:sz w:val="40"/>
          <w:szCs w:val="44"/>
        </w:rPr>
      </w:pPr>
      <w:r>
        <w:rPr>
          <w:rFonts w:asciiTheme="majorHAnsi" w:eastAsiaTheme="majorHAnsi" w:hAnsiTheme="majorHAnsi" w:hint="eastAsia"/>
          <w:b/>
          <w:bCs/>
          <w:color w:val="FFFFFF" w:themeColor="background1"/>
          <w:sz w:val="40"/>
          <w:szCs w:val="44"/>
        </w:rPr>
        <w:t>実用化における課題と用途展開</w:t>
      </w:r>
    </w:p>
    <w:p w14:paraId="30513E05" w14:textId="3386E992" w:rsidR="005B3431" w:rsidRPr="004E527F" w:rsidRDefault="00501517" w:rsidP="00D9071E">
      <w:pPr>
        <w:tabs>
          <w:tab w:val="left" w:pos="2940"/>
        </w:tabs>
        <w:rPr>
          <w:rFonts w:asciiTheme="majorHAnsi" w:eastAsiaTheme="majorHAnsi" w:hAnsiTheme="majorHAnsi"/>
          <w:sz w:val="28"/>
          <w:szCs w:val="28"/>
        </w:rPr>
      </w:pPr>
      <w:r w:rsidRPr="00D9071E">
        <w:rPr>
          <w:rFonts w:asciiTheme="majorHAnsi" w:eastAsiaTheme="majorHAnsi" w:hAnsiTheme="majorHAnsi" w:hint="eastAsia"/>
          <w:sz w:val="24"/>
          <w:szCs w:val="24"/>
        </w:rPr>
        <w:t>講師</w:t>
      </w:r>
      <w:r w:rsidRPr="004E527F">
        <w:rPr>
          <w:rFonts w:asciiTheme="majorHAnsi" w:eastAsiaTheme="majorHAnsi" w:hAnsiTheme="majorHAnsi" w:hint="eastAsia"/>
          <w:sz w:val="28"/>
          <w:szCs w:val="28"/>
        </w:rPr>
        <w:t>：</w:t>
      </w:r>
      <w:r w:rsidR="00245BFF" w:rsidRPr="004E527F">
        <w:rPr>
          <w:rFonts w:asciiTheme="majorHAnsi" w:eastAsiaTheme="majorHAnsi" w:hAnsiTheme="majorHAnsi" w:hint="eastAsia"/>
          <w:sz w:val="28"/>
          <w:szCs w:val="28"/>
        </w:rPr>
        <w:t xml:space="preserve">東京都立大学　</w:t>
      </w:r>
      <w:r w:rsidR="00D9071E">
        <w:rPr>
          <w:rFonts w:asciiTheme="majorHAnsi" w:eastAsiaTheme="majorHAnsi" w:hAnsiTheme="majorHAnsi" w:hint="eastAsia"/>
          <w:sz w:val="28"/>
          <w:szCs w:val="28"/>
        </w:rPr>
        <w:t xml:space="preserve">都市環境科学研究科　</w:t>
      </w:r>
      <w:r w:rsidR="00245BFF" w:rsidRPr="004E527F">
        <w:rPr>
          <w:rFonts w:asciiTheme="majorHAnsi" w:eastAsiaTheme="majorHAnsi" w:hAnsiTheme="majorHAnsi" w:hint="eastAsia"/>
          <w:sz w:val="28"/>
          <w:szCs w:val="28"/>
        </w:rPr>
        <w:t>棟方裕一先生</w:t>
      </w:r>
    </w:p>
    <w:p w14:paraId="57A50D6B" w14:textId="79E70B0C" w:rsidR="00501517" w:rsidRPr="004E527F" w:rsidRDefault="004316DF" w:rsidP="004E527F">
      <w:pPr>
        <w:tabs>
          <w:tab w:val="left" w:pos="2940"/>
        </w:tabs>
        <w:rPr>
          <w:rFonts w:asciiTheme="majorHAnsi" w:eastAsiaTheme="majorHAnsi" w:hAnsiTheme="majorHAnsi"/>
          <w:sz w:val="28"/>
          <w:szCs w:val="28"/>
        </w:rPr>
      </w:pPr>
      <w:r w:rsidRPr="00D9071E">
        <w:rPr>
          <w:rFonts w:asciiTheme="majorHAnsi" w:eastAsiaTheme="majorHAnsi" w:hAnsiTheme="majorHAnsi" w:hint="eastAsia"/>
          <w:sz w:val="24"/>
          <w:szCs w:val="24"/>
        </w:rPr>
        <w:t>日時</w:t>
      </w:r>
      <w:r w:rsidRPr="004E527F">
        <w:rPr>
          <w:rFonts w:asciiTheme="majorHAnsi" w:eastAsiaTheme="majorHAnsi" w:hAnsiTheme="majorHAnsi" w:hint="eastAsia"/>
          <w:sz w:val="28"/>
          <w:szCs w:val="28"/>
        </w:rPr>
        <w:t>：２０２</w:t>
      </w:r>
      <w:r w:rsidR="00245BFF" w:rsidRPr="004E527F">
        <w:rPr>
          <w:rFonts w:asciiTheme="majorHAnsi" w:eastAsiaTheme="majorHAnsi" w:hAnsiTheme="majorHAnsi" w:hint="eastAsia"/>
          <w:sz w:val="28"/>
          <w:szCs w:val="28"/>
        </w:rPr>
        <w:t>3</w:t>
      </w:r>
      <w:r w:rsidRPr="004E527F">
        <w:rPr>
          <w:rFonts w:asciiTheme="majorHAnsi" w:eastAsiaTheme="majorHAnsi" w:hAnsiTheme="majorHAnsi" w:hint="eastAsia"/>
          <w:sz w:val="28"/>
          <w:szCs w:val="28"/>
        </w:rPr>
        <w:t>年</w:t>
      </w:r>
      <w:r w:rsidR="00245BFF" w:rsidRPr="004E527F">
        <w:rPr>
          <w:rFonts w:asciiTheme="majorHAnsi" w:eastAsiaTheme="majorHAnsi" w:hAnsiTheme="majorHAnsi" w:hint="eastAsia"/>
          <w:sz w:val="28"/>
          <w:szCs w:val="28"/>
        </w:rPr>
        <w:t>6</w:t>
      </w:r>
      <w:r w:rsidRPr="004E527F">
        <w:rPr>
          <w:rFonts w:asciiTheme="majorHAnsi" w:eastAsiaTheme="majorHAnsi" w:hAnsiTheme="majorHAnsi" w:hint="eastAsia"/>
          <w:sz w:val="28"/>
          <w:szCs w:val="28"/>
        </w:rPr>
        <w:t>月１</w:t>
      </w:r>
      <w:r w:rsidR="00245BFF" w:rsidRPr="004E527F">
        <w:rPr>
          <w:rFonts w:asciiTheme="majorHAnsi" w:eastAsiaTheme="majorHAnsi" w:hAnsiTheme="majorHAnsi" w:hint="eastAsia"/>
          <w:sz w:val="28"/>
          <w:szCs w:val="28"/>
        </w:rPr>
        <w:t>9</w:t>
      </w:r>
      <w:r w:rsidRPr="004E527F">
        <w:rPr>
          <w:rFonts w:asciiTheme="majorHAnsi" w:eastAsiaTheme="majorHAnsi" w:hAnsiTheme="majorHAnsi" w:hint="eastAsia"/>
          <w:sz w:val="28"/>
          <w:szCs w:val="28"/>
        </w:rPr>
        <w:t>日</w:t>
      </w:r>
      <w:r w:rsidR="00081EFA" w:rsidRPr="004E527F">
        <w:rPr>
          <w:rFonts w:asciiTheme="majorHAnsi" w:eastAsiaTheme="majorHAnsi" w:hAnsiTheme="majorHAnsi" w:hint="eastAsia"/>
          <w:sz w:val="28"/>
          <w:szCs w:val="28"/>
        </w:rPr>
        <w:t>（</w:t>
      </w:r>
      <w:r w:rsidR="00245BFF" w:rsidRPr="004E527F">
        <w:rPr>
          <w:rFonts w:asciiTheme="majorHAnsi" w:eastAsiaTheme="majorHAnsi" w:hAnsiTheme="majorHAnsi" w:hint="eastAsia"/>
          <w:sz w:val="28"/>
          <w:szCs w:val="28"/>
        </w:rPr>
        <w:t>月</w:t>
      </w:r>
      <w:r w:rsidR="00081EFA" w:rsidRPr="004E527F">
        <w:rPr>
          <w:rFonts w:asciiTheme="majorHAnsi" w:eastAsiaTheme="majorHAnsi" w:hAnsiTheme="majorHAnsi" w:hint="eastAsia"/>
          <w:sz w:val="28"/>
          <w:szCs w:val="28"/>
        </w:rPr>
        <w:t>）１</w:t>
      </w:r>
      <w:r w:rsidR="00245BFF" w:rsidRPr="004E527F">
        <w:rPr>
          <w:rFonts w:asciiTheme="majorHAnsi" w:eastAsiaTheme="majorHAnsi" w:hAnsiTheme="majorHAnsi" w:hint="eastAsia"/>
          <w:sz w:val="28"/>
          <w:szCs w:val="28"/>
        </w:rPr>
        <w:t>3</w:t>
      </w:r>
      <w:r w:rsidR="00081EFA" w:rsidRPr="004E527F">
        <w:rPr>
          <w:rFonts w:asciiTheme="majorHAnsi" w:eastAsiaTheme="majorHAnsi" w:hAnsiTheme="majorHAnsi" w:hint="eastAsia"/>
          <w:sz w:val="28"/>
          <w:szCs w:val="28"/>
        </w:rPr>
        <w:t>：</w:t>
      </w:r>
      <w:r w:rsidR="00245BFF" w:rsidRPr="004E527F">
        <w:rPr>
          <w:rFonts w:asciiTheme="majorHAnsi" w:eastAsiaTheme="majorHAnsi" w:hAnsiTheme="majorHAnsi" w:hint="eastAsia"/>
          <w:sz w:val="28"/>
          <w:szCs w:val="28"/>
        </w:rPr>
        <w:t>3</w:t>
      </w:r>
      <w:r w:rsidR="00081EFA" w:rsidRPr="004E527F">
        <w:rPr>
          <w:rFonts w:asciiTheme="majorHAnsi" w:eastAsiaTheme="majorHAnsi" w:hAnsiTheme="majorHAnsi" w:hint="eastAsia"/>
          <w:sz w:val="28"/>
          <w:szCs w:val="28"/>
        </w:rPr>
        <w:t>０～１</w:t>
      </w:r>
      <w:r w:rsidR="00245BFF" w:rsidRPr="004E527F">
        <w:rPr>
          <w:rFonts w:asciiTheme="majorHAnsi" w:eastAsiaTheme="majorHAnsi" w:hAnsiTheme="majorHAnsi" w:hint="eastAsia"/>
          <w:sz w:val="28"/>
          <w:szCs w:val="28"/>
        </w:rPr>
        <w:t>5</w:t>
      </w:r>
      <w:r w:rsidR="00081EFA" w:rsidRPr="004E527F">
        <w:rPr>
          <w:rFonts w:asciiTheme="majorHAnsi" w:eastAsiaTheme="majorHAnsi" w:hAnsiTheme="majorHAnsi" w:hint="eastAsia"/>
          <w:sz w:val="28"/>
          <w:szCs w:val="28"/>
        </w:rPr>
        <w:t>：００（受付</w:t>
      </w:r>
      <w:r w:rsidR="00245BFF" w:rsidRPr="004E527F">
        <w:rPr>
          <w:rFonts w:asciiTheme="majorHAnsi" w:eastAsiaTheme="majorHAnsi" w:hAnsiTheme="majorHAnsi" w:hint="eastAsia"/>
          <w:sz w:val="28"/>
          <w:szCs w:val="28"/>
        </w:rPr>
        <w:t>1</w:t>
      </w:r>
      <w:r w:rsidR="00245BFF" w:rsidRPr="004E527F">
        <w:rPr>
          <w:rFonts w:asciiTheme="majorHAnsi" w:eastAsiaTheme="majorHAnsi" w:hAnsiTheme="majorHAnsi"/>
          <w:sz w:val="28"/>
          <w:szCs w:val="28"/>
        </w:rPr>
        <w:t>3</w:t>
      </w:r>
      <w:r w:rsidR="00081EFA" w:rsidRPr="004E527F">
        <w:rPr>
          <w:rFonts w:asciiTheme="majorHAnsi" w:eastAsiaTheme="majorHAnsi" w:hAnsiTheme="majorHAnsi" w:hint="eastAsia"/>
          <w:sz w:val="28"/>
          <w:szCs w:val="28"/>
        </w:rPr>
        <w:t>：</w:t>
      </w:r>
      <w:r w:rsidR="00245BFF" w:rsidRPr="004E527F">
        <w:rPr>
          <w:rFonts w:asciiTheme="majorHAnsi" w:eastAsiaTheme="majorHAnsi" w:hAnsiTheme="majorHAnsi" w:hint="eastAsia"/>
          <w:sz w:val="28"/>
          <w:szCs w:val="28"/>
        </w:rPr>
        <w:t>0</w:t>
      </w:r>
      <w:r w:rsidR="00081EFA" w:rsidRPr="004E527F">
        <w:rPr>
          <w:rFonts w:asciiTheme="majorHAnsi" w:eastAsiaTheme="majorHAnsi" w:hAnsiTheme="majorHAnsi" w:hint="eastAsia"/>
          <w:sz w:val="28"/>
          <w:szCs w:val="28"/>
        </w:rPr>
        <w:t>０～）</w:t>
      </w:r>
    </w:p>
    <w:p w14:paraId="3964D1D0" w14:textId="0B8CC46F" w:rsidR="006B26E8" w:rsidRPr="006B26E8" w:rsidRDefault="00457229" w:rsidP="00D9071E">
      <w:pPr>
        <w:tabs>
          <w:tab w:val="left" w:pos="2940"/>
        </w:tabs>
        <w:ind w:left="851" w:hanging="851"/>
        <w:rPr>
          <w:rFonts w:asciiTheme="majorHAnsi" w:eastAsiaTheme="majorHAnsi" w:hAnsiTheme="majorHAnsi"/>
          <w:sz w:val="28"/>
          <w:szCs w:val="28"/>
        </w:rPr>
      </w:pPr>
      <w:r w:rsidRPr="00D9071E">
        <w:rPr>
          <w:rFonts w:asciiTheme="majorHAnsi" w:eastAsiaTheme="majorHAnsi" w:hAnsiTheme="majorHAnsi" w:hint="eastAsia"/>
          <w:sz w:val="24"/>
          <w:szCs w:val="24"/>
        </w:rPr>
        <w:t>開催</w:t>
      </w:r>
      <w:r w:rsidRPr="004E527F">
        <w:rPr>
          <w:rFonts w:asciiTheme="majorHAnsi" w:eastAsiaTheme="majorHAnsi" w:hAnsiTheme="majorHAnsi" w:hint="eastAsia"/>
          <w:sz w:val="28"/>
          <w:szCs w:val="28"/>
        </w:rPr>
        <w:t>：現地</w:t>
      </w:r>
      <w:r w:rsidR="006B26E8">
        <w:rPr>
          <w:rFonts w:asciiTheme="majorHAnsi" w:eastAsiaTheme="majorHAnsi" w:hAnsiTheme="majorHAnsi" w:hint="eastAsia"/>
          <w:sz w:val="28"/>
          <w:szCs w:val="28"/>
        </w:rPr>
        <w:t>（長野県工業技術総合センター精密</w:t>
      </w:r>
      <w:r w:rsidR="00295772">
        <w:rPr>
          <w:rFonts w:asciiTheme="majorHAnsi" w:eastAsiaTheme="majorHAnsi" w:hAnsiTheme="majorHAnsi" w:hint="eastAsia"/>
          <w:sz w:val="28"/>
          <w:szCs w:val="28"/>
        </w:rPr>
        <w:t>・</w:t>
      </w:r>
      <w:r w:rsidR="006B26E8">
        <w:rPr>
          <w:rFonts w:asciiTheme="majorHAnsi" w:eastAsiaTheme="majorHAnsi" w:hAnsiTheme="majorHAnsi" w:hint="eastAsia"/>
          <w:sz w:val="28"/>
          <w:szCs w:val="28"/>
        </w:rPr>
        <w:t>電子</w:t>
      </w:r>
      <w:r w:rsidR="00295772">
        <w:rPr>
          <w:rFonts w:asciiTheme="majorHAnsi" w:eastAsiaTheme="majorHAnsi" w:hAnsiTheme="majorHAnsi" w:hint="eastAsia"/>
          <w:sz w:val="28"/>
          <w:szCs w:val="28"/>
        </w:rPr>
        <w:t>・</w:t>
      </w:r>
      <w:r w:rsidR="006B26E8">
        <w:rPr>
          <w:rFonts w:asciiTheme="majorHAnsi" w:eastAsiaTheme="majorHAnsi" w:hAnsiTheme="majorHAnsi" w:hint="eastAsia"/>
          <w:sz w:val="28"/>
          <w:szCs w:val="28"/>
        </w:rPr>
        <w:t>航空技術部門）</w:t>
      </w:r>
      <w:r w:rsidR="00D9071E">
        <w:rPr>
          <w:rFonts w:asciiTheme="majorHAnsi" w:eastAsiaTheme="majorHAnsi" w:hAnsiTheme="majorHAnsi"/>
          <w:sz w:val="28"/>
          <w:szCs w:val="28"/>
        </w:rPr>
        <w:br/>
      </w:r>
      <w:r w:rsidRPr="004E527F">
        <w:rPr>
          <w:rFonts w:asciiTheme="majorHAnsi" w:eastAsiaTheme="majorHAnsi" w:hAnsiTheme="majorHAnsi" w:hint="eastAsia"/>
          <w:sz w:val="28"/>
          <w:szCs w:val="28"/>
        </w:rPr>
        <w:t>W</w:t>
      </w:r>
      <w:r w:rsidRPr="004E527F">
        <w:rPr>
          <w:rFonts w:asciiTheme="majorHAnsi" w:eastAsiaTheme="majorHAnsi" w:hAnsiTheme="majorHAnsi"/>
          <w:sz w:val="28"/>
          <w:szCs w:val="28"/>
        </w:rPr>
        <w:t>ebEX</w:t>
      </w:r>
      <w:r w:rsidR="00152DED" w:rsidRPr="004E527F">
        <w:rPr>
          <w:rFonts w:asciiTheme="majorHAnsi" w:eastAsiaTheme="majorHAnsi" w:hAnsiTheme="majorHAnsi" w:hint="eastAsia"/>
          <w:sz w:val="28"/>
          <w:szCs w:val="28"/>
        </w:rPr>
        <w:t>によるオンライン</w:t>
      </w:r>
      <w:r w:rsidR="006B26E8">
        <w:rPr>
          <w:rFonts w:asciiTheme="majorHAnsi" w:eastAsiaTheme="majorHAnsi" w:hAnsiTheme="majorHAnsi" w:hint="eastAsia"/>
          <w:sz w:val="28"/>
          <w:szCs w:val="28"/>
        </w:rPr>
        <w:t xml:space="preserve">　</w:t>
      </w:r>
      <w:r w:rsidR="006B26E8" w:rsidRPr="00016C54">
        <w:rPr>
          <w:rFonts w:asciiTheme="majorHAnsi" w:eastAsiaTheme="majorHAnsi" w:hAnsiTheme="majorHAnsi" w:hint="eastAsia"/>
          <w:color w:val="FF0000"/>
          <w:sz w:val="16"/>
          <w:szCs w:val="16"/>
          <w:u w:val="single"/>
        </w:rPr>
        <w:t>※お申し込み状況によってはオンラインのみとなる場合があります</w:t>
      </w:r>
    </w:p>
    <w:p w14:paraId="43A2FD40" w14:textId="1CEA2C2C" w:rsidR="004316DF" w:rsidRPr="004E527F" w:rsidRDefault="004316DF" w:rsidP="004E527F">
      <w:pPr>
        <w:tabs>
          <w:tab w:val="left" w:pos="2940"/>
        </w:tabs>
        <w:rPr>
          <w:rFonts w:asciiTheme="majorHAnsi" w:eastAsiaTheme="majorHAnsi" w:hAnsiTheme="majorHAnsi"/>
          <w:sz w:val="28"/>
          <w:szCs w:val="28"/>
        </w:rPr>
      </w:pPr>
      <w:r w:rsidRPr="00D9071E">
        <w:rPr>
          <w:rFonts w:asciiTheme="majorHAnsi" w:eastAsiaTheme="majorHAnsi" w:hAnsiTheme="majorHAnsi" w:hint="eastAsia"/>
          <w:sz w:val="24"/>
          <w:szCs w:val="24"/>
        </w:rPr>
        <w:t>費用</w:t>
      </w:r>
      <w:r w:rsidRPr="004E527F">
        <w:rPr>
          <w:rFonts w:asciiTheme="majorHAnsi" w:eastAsiaTheme="majorHAnsi" w:hAnsiTheme="majorHAnsi" w:hint="eastAsia"/>
          <w:sz w:val="28"/>
          <w:szCs w:val="28"/>
        </w:rPr>
        <w:t>：無料</w:t>
      </w:r>
    </w:p>
    <w:p w14:paraId="0184FAD4" w14:textId="3BB1C7FA" w:rsidR="007E032E" w:rsidRDefault="007E032E" w:rsidP="004E527F">
      <w:pPr>
        <w:tabs>
          <w:tab w:val="left" w:pos="2940"/>
        </w:tabs>
        <w:rPr>
          <w:rFonts w:asciiTheme="majorHAnsi" w:eastAsiaTheme="majorHAnsi" w:hAnsiTheme="majorHAnsi"/>
          <w:sz w:val="28"/>
          <w:szCs w:val="28"/>
        </w:rPr>
      </w:pPr>
      <w:r w:rsidRPr="00D9071E">
        <w:rPr>
          <w:rFonts w:asciiTheme="majorHAnsi" w:eastAsiaTheme="majorHAnsi" w:hAnsiTheme="majorHAnsi" w:hint="eastAsia"/>
          <w:sz w:val="24"/>
          <w:szCs w:val="24"/>
        </w:rPr>
        <w:t>定員</w:t>
      </w:r>
      <w:r w:rsidRPr="004E527F">
        <w:rPr>
          <w:rFonts w:asciiTheme="majorHAnsi" w:eastAsiaTheme="majorHAnsi" w:hAnsiTheme="majorHAnsi" w:hint="eastAsia"/>
          <w:sz w:val="28"/>
          <w:szCs w:val="28"/>
        </w:rPr>
        <w:t>：</w:t>
      </w:r>
      <w:r w:rsidR="006B26E8">
        <w:rPr>
          <w:rFonts w:asciiTheme="majorHAnsi" w:eastAsiaTheme="majorHAnsi" w:hAnsiTheme="majorHAnsi" w:hint="eastAsia"/>
          <w:sz w:val="28"/>
          <w:szCs w:val="28"/>
        </w:rPr>
        <w:t>現地１</w:t>
      </w:r>
      <w:r w:rsidR="00016C54">
        <w:rPr>
          <w:rFonts w:asciiTheme="majorHAnsi" w:eastAsiaTheme="majorHAnsi" w:hAnsiTheme="majorHAnsi" w:hint="eastAsia"/>
          <w:sz w:val="28"/>
          <w:szCs w:val="28"/>
        </w:rPr>
        <w:t>2</w:t>
      </w:r>
      <w:r w:rsidRPr="004E527F">
        <w:rPr>
          <w:rFonts w:asciiTheme="majorHAnsi" w:eastAsiaTheme="majorHAnsi" w:hAnsiTheme="majorHAnsi" w:hint="eastAsia"/>
          <w:sz w:val="28"/>
          <w:szCs w:val="28"/>
        </w:rPr>
        <w:t>名</w:t>
      </w:r>
      <w:r w:rsidR="006B26E8">
        <w:rPr>
          <w:rFonts w:asciiTheme="majorHAnsi" w:eastAsiaTheme="majorHAnsi" w:hAnsiTheme="majorHAnsi" w:hint="eastAsia"/>
          <w:sz w:val="28"/>
          <w:szCs w:val="28"/>
        </w:rPr>
        <w:t>、オンライン２０名</w:t>
      </w:r>
    </w:p>
    <w:p w14:paraId="2B80CE26" w14:textId="089FF8AB" w:rsidR="006B26E8" w:rsidRPr="004E527F" w:rsidRDefault="006B26E8" w:rsidP="004E527F">
      <w:pPr>
        <w:tabs>
          <w:tab w:val="left" w:pos="2940"/>
        </w:tabs>
        <w:rPr>
          <w:rFonts w:asciiTheme="majorHAnsi" w:eastAsiaTheme="majorHAnsi" w:hAnsiTheme="majorHAnsi"/>
          <w:sz w:val="28"/>
          <w:szCs w:val="28"/>
        </w:rPr>
      </w:pPr>
      <w:r w:rsidRPr="00D9071E">
        <w:rPr>
          <w:rFonts w:asciiTheme="majorHAnsi" w:eastAsiaTheme="majorHAnsi" w:hAnsiTheme="majorHAnsi" w:hint="eastAsia"/>
          <w:sz w:val="24"/>
          <w:szCs w:val="24"/>
        </w:rPr>
        <w:t>対象</w:t>
      </w:r>
      <w:r>
        <w:rPr>
          <w:rFonts w:asciiTheme="majorHAnsi" w:eastAsiaTheme="majorHAnsi" w:hAnsiTheme="majorHAnsi" w:hint="eastAsia"/>
          <w:sz w:val="28"/>
          <w:szCs w:val="28"/>
        </w:rPr>
        <w:t>：どなたでもご参加いただけます</w:t>
      </w:r>
    </w:p>
    <w:p w14:paraId="3D34E11B" w14:textId="30ACA233" w:rsidR="004316DF" w:rsidRDefault="00D9071E" w:rsidP="004316DF">
      <w:pPr>
        <w:tabs>
          <w:tab w:val="left" w:pos="2940"/>
        </w:tabs>
        <w:spacing w:line="360" w:lineRule="auto"/>
        <w:rPr>
          <w:rFonts w:asciiTheme="majorHAnsi" w:eastAsiaTheme="majorHAnsi" w:hAnsiTheme="majorHAnsi"/>
          <w:szCs w:val="21"/>
        </w:rPr>
      </w:pPr>
      <w:r>
        <w:rPr>
          <w:rFonts w:asciiTheme="majorHAnsi" w:eastAsiaTheme="majorHAnsi" w:hAnsiTheme="majorHAnsi"/>
          <w:szCs w:val="21"/>
        </w:rPr>
        <w:pict w14:anchorId="69D74CC0">
          <v:rect id="_x0000_i1025" style="width:0;height:1.5pt" o:hralign="center" o:hrstd="t" o:hr="t" fillcolor="#a0a0a0" stroked="f">
            <v:textbox inset="5.85pt,.7pt,5.85pt,.7pt"/>
          </v:rect>
        </w:pict>
      </w:r>
    </w:p>
    <w:p w14:paraId="42D40664" w14:textId="7446ED76" w:rsidR="00F84145" w:rsidRPr="006B26E8" w:rsidRDefault="007E032E" w:rsidP="004316DF">
      <w:pPr>
        <w:tabs>
          <w:tab w:val="left" w:pos="2940"/>
        </w:tabs>
        <w:rPr>
          <w:rFonts w:asciiTheme="majorHAnsi" w:eastAsiaTheme="majorHAnsi" w:hAnsiTheme="majorHAnsi"/>
          <w:b/>
          <w:bCs/>
          <w:szCs w:val="21"/>
        </w:rPr>
      </w:pPr>
      <w:r w:rsidRPr="006B26E8">
        <w:rPr>
          <w:rFonts w:asciiTheme="majorHAnsi" w:eastAsiaTheme="majorHAnsi" w:hAnsiTheme="majorHAnsi" w:hint="eastAsia"/>
          <w:b/>
          <w:bCs/>
          <w:szCs w:val="21"/>
        </w:rPr>
        <w:t>＜</w:t>
      </w:r>
      <w:r w:rsidR="004316DF" w:rsidRPr="006B26E8">
        <w:rPr>
          <w:rStyle w:val="20"/>
          <w:rFonts w:hint="eastAsia"/>
          <w:b/>
          <w:bCs/>
          <w:i w:val="0"/>
          <w:iCs w:val="0"/>
          <w:color w:val="auto"/>
        </w:rPr>
        <w:t>受講</w:t>
      </w:r>
      <w:r w:rsidR="004316DF" w:rsidRPr="006B26E8">
        <w:rPr>
          <w:rFonts w:asciiTheme="majorHAnsi" w:eastAsiaTheme="majorHAnsi" w:hAnsiTheme="majorHAnsi" w:hint="eastAsia"/>
          <w:b/>
          <w:bCs/>
          <w:szCs w:val="21"/>
        </w:rPr>
        <w:t>のおすすめ</w:t>
      </w:r>
      <w:r w:rsidRPr="006B26E8">
        <w:rPr>
          <w:rFonts w:asciiTheme="majorHAnsi" w:eastAsiaTheme="majorHAnsi" w:hAnsiTheme="majorHAnsi" w:hint="eastAsia"/>
          <w:b/>
          <w:bCs/>
          <w:szCs w:val="21"/>
        </w:rPr>
        <w:t>＞</w:t>
      </w:r>
    </w:p>
    <w:p w14:paraId="7DB5D96B" w14:textId="7A77DE27" w:rsidR="00F84145" w:rsidRPr="00F84145" w:rsidRDefault="00F84145" w:rsidP="00F84145">
      <w:pPr>
        <w:tabs>
          <w:tab w:val="left" w:pos="2940"/>
        </w:tabs>
        <w:ind w:firstLine="210"/>
        <w:rPr>
          <w:rFonts w:asciiTheme="majorHAnsi" w:eastAsiaTheme="majorHAnsi" w:hAnsiTheme="majorHAnsi"/>
          <w:szCs w:val="21"/>
        </w:rPr>
      </w:pPr>
      <w:r w:rsidRPr="00F84145">
        <w:rPr>
          <w:rFonts w:asciiTheme="majorHAnsi" w:eastAsiaTheme="majorHAnsi" w:hAnsiTheme="majorHAnsi" w:hint="eastAsia"/>
          <w:szCs w:val="21"/>
        </w:rPr>
        <w:t>可燃性の電解液を不燃性の固体電解質に置き換える全固体化は、安全性の向上はもちろんのこと、現行の電池を凌駕するエネルギー密度を実現など、電池の新しい可能性を拓く技術として注目されて</w:t>
      </w:r>
      <w:r>
        <w:rPr>
          <w:rFonts w:asciiTheme="majorHAnsi" w:eastAsiaTheme="majorHAnsi" w:hAnsiTheme="majorHAnsi" w:hint="eastAsia"/>
          <w:szCs w:val="21"/>
        </w:rPr>
        <w:t>い</w:t>
      </w:r>
      <w:r w:rsidRPr="00F84145">
        <w:rPr>
          <w:rFonts w:asciiTheme="majorHAnsi" w:eastAsiaTheme="majorHAnsi" w:hAnsiTheme="majorHAnsi" w:hint="eastAsia"/>
          <w:szCs w:val="21"/>
        </w:rPr>
        <w:t>ます。しかし、従来の電池とは異なり、電池反応が進行する電極</w:t>
      </w:r>
      <w:r w:rsidRPr="00F84145">
        <w:rPr>
          <w:rFonts w:asciiTheme="majorHAnsi" w:eastAsiaTheme="majorHAnsi" w:hAnsiTheme="majorHAnsi"/>
          <w:szCs w:val="21"/>
        </w:rPr>
        <w:t>-電解質界面を固体同士の接合で形成する必要があり、これまでとは異なる電池製造技術の確立が求められています。本セミナーでは、全固体化が必要とされる背景を解説するとともに、具体例を交えながら全固体化に必要な部材設計や電池設計を紹介します。また、市場動向を踏まえながら全固体リチウム</w:t>
      </w:r>
      <w:r w:rsidRPr="00F84145">
        <w:rPr>
          <w:rFonts w:asciiTheme="majorHAnsi" w:eastAsiaTheme="majorHAnsi" w:hAnsiTheme="majorHAnsi" w:hint="eastAsia"/>
          <w:szCs w:val="21"/>
        </w:rPr>
        <w:t>二次電池の用途展開と実用化における課題を解説します。</w:t>
      </w:r>
    </w:p>
    <w:p w14:paraId="3209AEB5" w14:textId="595299D4" w:rsidR="004316DF" w:rsidRDefault="00D9071E" w:rsidP="004316DF">
      <w:pPr>
        <w:tabs>
          <w:tab w:val="left" w:pos="2940"/>
        </w:tabs>
        <w:spacing w:line="360" w:lineRule="auto"/>
        <w:rPr>
          <w:rFonts w:asciiTheme="majorHAnsi" w:eastAsiaTheme="majorHAnsi" w:hAnsiTheme="majorHAnsi"/>
          <w:szCs w:val="21"/>
        </w:rPr>
      </w:pPr>
      <w:r>
        <w:rPr>
          <w:rFonts w:asciiTheme="majorHAnsi" w:eastAsiaTheme="majorHAnsi" w:hAnsiTheme="majorHAnsi"/>
          <w:szCs w:val="21"/>
        </w:rPr>
        <w:pict w14:anchorId="09A35077">
          <v:rect id="_x0000_i1026" style="width:0;height:1.5pt" o:hralign="center" o:hrstd="t" o:hr="t" fillcolor="#a0a0a0" stroked="f">
            <v:textbox inset="5.85pt,.7pt,5.85pt,.7pt"/>
          </v:rect>
        </w:pict>
      </w:r>
    </w:p>
    <w:p w14:paraId="20B2D052" w14:textId="03589031" w:rsidR="00D61904" w:rsidRPr="006B26E8" w:rsidRDefault="007E032E" w:rsidP="00D61904">
      <w:pPr>
        <w:tabs>
          <w:tab w:val="left" w:pos="2940"/>
        </w:tabs>
        <w:rPr>
          <w:rFonts w:asciiTheme="majorHAnsi" w:eastAsiaTheme="majorHAnsi" w:hAnsiTheme="majorHAnsi"/>
          <w:b/>
          <w:bCs/>
          <w:szCs w:val="21"/>
        </w:rPr>
      </w:pPr>
      <w:r w:rsidRPr="006B26E8">
        <w:rPr>
          <w:rFonts w:asciiTheme="majorHAnsi" w:eastAsiaTheme="majorHAnsi" w:hAnsiTheme="majorHAnsi" w:hint="eastAsia"/>
          <w:b/>
          <w:bCs/>
          <w:szCs w:val="21"/>
        </w:rPr>
        <w:t>＜</w:t>
      </w:r>
      <w:r w:rsidR="004316DF" w:rsidRPr="006B26E8">
        <w:rPr>
          <w:rFonts w:asciiTheme="majorHAnsi" w:eastAsiaTheme="majorHAnsi" w:hAnsiTheme="majorHAnsi" w:hint="eastAsia"/>
          <w:b/>
          <w:bCs/>
          <w:szCs w:val="21"/>
        </w:rPr>
        <w:t>内容</w:t>
      </w:r>
      <w:r w:rsidRPr="006B26E8">
        <w:rPr>
          <w:rFonts w:asciiTheme="majorHAnsi" w:eastAsiaTheme="majorHAnsi" w:hAnsiTheme="majorHAnsi" w:hint="eastAsia"/>
          <w:b/>
          <w:bCs/>
          <w:szCs w:val="21"/>
        </w:rPr>
        <w:t>＞</w:t>
      </w:r>
    </w:p>
    <w:p w14:paraId="06EE90B7" w14:textId="095A2F6A" w:rsidR="00D61904" w:rsidRPr="00D61904" w:rsidRDefault="00D61904" w:rsidP="00D61904">
      <w:pPr>
        <w:pStyle w:val="a3"/>
        <w:numPr>
          <w:ilvl w:val="0"/>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電池の基礎</w:t>
      </w:r>
    </w:p>
    <w:p w14:paraId="0932756E" w14:textId="4B78FAED"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電池の部材と構成</w:t>
      </w:r>
    </w:p>
    <w:p w14:paraId="6FCFB23B" w14:textId="7723E104"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エネルギー密度と出力密度</w:t>
      </w:r>
    </w:p>
    <w:p w14:paraId="0DF58742" w14:textId="0F00F60F"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充放電反応とは</w:t>
      </w:r>
    </w:p>
    <w:p w14:paraId="1F52B257" w14:textId="53DD4A81"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リチウムイオン電池の現状と課題</w:t>
      </w:r>
    </w:p>
    <w:p w14:paraId="42907265" w14:textId="78F11663" w:rsidR="00D61904" w:rsidRPr="00D61904" w:rsidRDefault="00D61904" w:rsidP="00D61904">
      <w:pPr>
        <w:pStyle w:val="a3"/>
        <w:numPr>
          <w:ilvl w:val="0"/>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全固体リチウム二次電池の設計</w:t>
      </w:r>
    </w:p>
    <w:p w14:paraId="3A816EC6" w14:textId="63CBE420"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全固体化のメリットと可能性</w:t>
      </w:r>
    </w:p>
    <w:p w14:paraId="128372DB" w14:textId="2ED7EA85"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固体電解質の種類と特徴</w:t>
      </w:r>
    </w:p>
    <w:p w14:paraId="57D9F5A0" w14:textId="79D158EC"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固体電解質の合成例</w:t>
      </w:r>
    </w:p>
    <w:p w14:paraId="5FB0F28F" w14:textId="6D0495A8"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固体-固体界面設計</w:t>
      </w:r>
    </w:p>
    <w:p w14:paraId="22564652" w14:textId="45EC002F" w:rsidR="00D61904" w:rsidRPr="00D61904" w:rsidRDefault="00D61904" w:rsidP="00D61904">
      <w:pPr>
        <w:pStyle w:val="a3"/>
        <w:numPr>
          <w:ilvl w:val="0"/>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電池の構造化</w:t>
      </w:r>
    </w:p>
    <w:p w14:paraId="62D4809E" w14:textId="40890F32"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三次元構造化</w:t>
      </w:r>
    </w:p>
    <w:p w14:paraId="0D571C85" w14:textId="76774D4E"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lastRenderedPageBreak/>
        <w:t>バイポーラ型電池</w:t>
      </w:r>
    </w:p>
    <w:p w14:paraId="61EDDC1A" w14:textId="4EC20360" w:rsidR="00D61904" w:rsidRPr="00D61904" w:rsidRDefault="00D61904" w:rsidP="00D61904">
      <w:pPr>
        <w:pStyle w:val="a3"/>
        <w:numPr>
          <w:ilvl w:val="0"/>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全固体リチウム二次電池の用途展開</w:t>
      </w:r>
    </w:p>
    <w:p w14:paraId="7D21BDB7" w14:textId="2EAF2830"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電池の市場</w:t>
      </w:r>
    </w:p>
    <w:p w14:paraId="12780161" w14:textId="0A231CAB"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広がる用途と要望</w:t>
      </w:r>
    </w:p>
    <w:p w14:paraId="20D9AF4C" w14:textId="38C74E8C"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実電池作製上の課題</w:t>
      </w:r>
    </w:p>
    <w:p w14:paraId="5A26ADE8" w14:textId="35D8D301" w:rsidR="00D61904" w:rsidRPr="00D61904" w:rsidRDefault="00D61904" w:rsidP="00D61904">
      <w:pPr>
        <w:pStyle w:val="a3"/>
        <w:numPr>
          <w:ilvl w:val="1"/>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最近の話題、今後の展望</w:t>
      </w:r>
    </w:p>
    <w:p w14:paraId="0BAAB91E" w14:textId="7B604251" w:rsidR="004316DF" w:rsidRPr="00D314C7" w:rsidRDefault="00D61904" w:rsidP="00D61904">
      <w:pPr>
        <w:pStyle w:val="a3"/>
        <w:numPr>
          <w:ilvl w:val="0"/>
          <w:numId w:val="1"/>
        </w:numPr>
        <w:tabs>
          <w:tab w:val="left" w:pos="2940"/>
        </w:tabs>
        <w:rPr>
          <w:rFonts w:asciiTheme="majorHAnsi" w:eastAsiaTheme="majorHAnsi" w:hAnsiTheme="majorHAnsi"/>
          <w:szCs w:val="21"/>
        </w:rPr>
      </w:pPr>
      <w:r w:rsidRPr="00D61904">
        <w:rPr>
          <w:rFonts w:asciiTheme="majorHAnsi" w:eastAsiaTheme="majorHAnsi" w:hAnsiTheme="majorHAnsi"/>
          <w:szCs w:val="21"/>
        </w:rPr>
        <w:t>まとめ</w:t>
      </w:r>
    </w:p>
    <w:p w14:paraId="150614FE" w14:textId="2204DD6D" w:rsidR="00081EFA" w:rsidRDefault="00D9071E" w:rsidP="00081EFA">
      <w:pPr>
        <w:tabs>
          <w:tab w:val="left" w:pos="2940"/>
        </w:tabs>
        <w:rPr>
          <w:rFonts w:asciiTheme="majorHAnsi" w:eastAsiaTheme="majorHAnsi" w:hAnsiTheme="majorHAnsi"/>
          <w:szCs w:val="21"/>
        </w:rPr>
      </w:pPr>
      <w:r>
        <w:rPr>
          <w:rFonts w:asciiTheme="majorHAnsi" w:eastAsiaTheme="majorHAnsi" w:hAnsiTheme="majorHAnsi"/>
          <w:szCs w:val="21"/>
        </w:rPr>
        <w:pict w14:anchorId="2DECF8BC">
          <v:rect id="_x0000_i1027" style="width:497.3pt;height:1.8pt" o:hrpct="990" o:hralign="center" o:hrstd="t" o:hr="t" fillcolor="#a0a0a0" stroked="f">
            <v:textbox inset="5.85pt,.7pt,5.85pt,.7pt"/>
          </v:rect>
        </w:pict>
      </w:r>
    </w:p>
    <w:p w14:paraId="3013824A" w14:textId="7EE2EB35" w:rsidR="007E032E" w:rsidRPr="006B26E8" w:rsidRDefault="007E032E" w:rsidP="007E032E">
      <w:pPr>
        <w:tabs>
          <w:tab w:val="left" w:pos="2940"/>
        </w:tabs>
        <w:rPr>
          <w:rFonts w:asciiTheme="majorHAnsi" w:eastAsiaTheme="majorHAnsi" w:hAnsiTheme="majorHAnsi"/>
          <w:b/>
          <w:bCs/>
          <w:szCs w:val="21"/>
        </w:rPr>
      </w:pPr>
      <w:r w:rsidRPr="006B26E8">
        <w:rPr>
          <w:rFonts w:asciiTheme="majorHAnsi" w:eastAsiaTheme="majorHAnsi" w:hAnsiTheme="majorHAnsi" w:hint="eastAsia"/>
          <w:b/>
          <w:bCs/>
          <w:szCs w:val="21"/>
        </w:rPr>
        <w:t>＜</w:t>
      </w:r>
      <w:r w:rsidR="00152DED" w:rsidRPr="006B26E8">
        <w:rPr>
          <w:rFonts w:asciiTheme="majorHAnsi" w:eastAsiaTheme="majorHAnsi" w:hAnsiTheme="majorHAnsi" w:hint="eastAsia"/>
          <w:b/>
          <w:bCs/>
          <w:szCs w:val="21"/>
        </w:rPr>
        <w:t>オンライン</w:t>
      </w:r>
      <w:r w:rsidRPr="006B26E8">
        <w:rPr>
          <w:rFonts w:asciiTheme="majorHAnsi" w:eastAsiaTheme="majorHAnsi" w:hAnsiTheme="majorHAnsi" w:hint="eastAsia"/>
          <w:b/>
          <w:bCs/>
          <w:szCs w:val="21"/>
        </w:rPr>
        <w:t>受講に際してのご注意＞</w:t>
      </w:r>
    </w:p>
    <w:p w14:paraId="2497CEF3" w14:textId="488159FC" w:rsidR="007E032E" w:rsidRPr="00152DED" w:rsidRDefault="007E032E" w:rsidP="00152DED">
      <w:pPr>
        <w:pStyle w:val="a3"/>
        <w:numPr>
          <w:ilvl w:val="0"/>
          <w:numId w:val="3"/>
        </w:numPr>
        <w:tabs>
          <w:tab w:val="left" w:pos="2940"/>
        </w:tabs>
        <w:rPr>
          <w:rFonts w:asciiTheme="majorHAnsi" w:eastAsiaTheme="majorHAnsi" w:hAnsiTheme="majorHAnsi"/>
          <w:szCs w:val="21"/>
        </w:rPr>
      </w:pPr>
      <w:r w:rsidRPr="00152DED">
        <w:rPr>
          <w:rFonts w:asciiTheme="majorHAnsi" w:eastAsiaTheme="majorHAnsi" w:hAnsiTheme="majorHAnsi" w:hint="eastAsia"/>
          <w:szCs w:val="21"/>
        </w:rPr>
        <w:t>下記事項に同意いただいた上で、お申込みいただきますようお願いします。</w:t>
      </w:r>
    </w:p>
    <w:p w14:paraId="4060469A" w14:textId="77777777" w:rsidR="00152DED" w:rsidRDefault="007E032E" w:rsidP="007E032E">
      <w:pPr>
        <w:pStyle w:val="a3"/>
        <w:numPr>
          <w:ilvl w:val="0"/>
          <w:numId w:val="2"/>
        </w:numPr>
        <w:tabs>
          <w:tab w:val="left" w:pos="2940"/>
        </w:tabs>
        <w:rPr>
          <w:rFonts w:asciiTheme="majorHAnsi" w:eastAsiaTheme="majorHAnsi" w:hAnsiTheme="majorHAnsi"/>
          <w:szCs w:val="21"/>
        </w:rPr>
      </w:pPr>
      <w:r w:rsidRPr="00152DED">
        <w:rPr>
          <w:rFonts w:asciiTheme="majorHAnsi" w:eastAsiaTheme="majorHAnsi" w:hAnsiTheme="majorHAnsi" w:hint="eastAsia"/>
          <w:szCs w:val="21"/>
        </w:rPr>
        <w:t>配信画像、音声、及び発表資料はすべて、著作権法上の著作物に該当します。</w:t>
      </w:r>
    </w:p>
    <w:p w14:paraId="4AAC55B6" w14:textId="3B0B6CF8" w:rsidR="007E032E" w:rsidRDefault="007E032E" w:rsidP="007E032E">
      <w:pPr>
        <w:pStyle w:val="a3"/>
        <w:numPr>
          <w:ilvl w:val="0"/>
          <w:numId w:val="2"/>
        </w:numPr>
        <w:tabs>
          <w:tab w:val="left" w:pos="2940"/>
        </w:tabs>
        <w:rPr>
          <w:rFonts w:asciiTheme="majorHAnsi" w:eastAsiaTheme="majorHAnsi" w:hAnsiTheme="majorHAnsi"/>
          <w:szCs w:val="21"/>
        </w:rPr>
      </w:pPr>
      <w:r w:rsidRPr="00152DED">
        <w:rPr>
          <w:rFonts w:asciiTheme="majorHAnsi" w:eastAsiaTheme="majorHAnsi" w:hAnsiTheme="majorHAnsi" w:hint="eastAsia"/>
          <w:szCs w:val="21"/>
        </w:rPr>
        <w:t>聴講者による、これら著作物の録画、録音、静止画像撮影、画面キャプチャなど、一切の保存・再配信は禁止とさせていただきます。</w:t>
      </w:r>
    </w:p>
    <w:p w14:paraId="511E0725" w14:textId="609B87B4" w:rsidR="00152DED" w:rsidRPr="00152DED" w:rsidRDefault="00152DED" w:rsidP="00152DED">
      <w:pPr>
        <w:pStyle w:val="a3"/>
        <w:numPr>
          <w:ilvl w:val="0"/>
          <w:numId w:val="2"/>
        </w:numPr>
        <w:tabs>
          <w:tab w:val="left" w:pos="2940"/>
        </w:tabs>
        <w:rPr>
          <w:rFonts w:asciiTheme="majorHAnsi" w:eastAsiaTheme="majorHAnsi" w:hAnsiTheme="majorHAnsi"/>
          <w:szCs w:val="21"/>
        </w:rPr>
      </w:pPr>
      <w:r w:rsidRPr="00152DED">
        <w:rPr>
          <w:rFonts w:asciiTheme="majorHAnsi" w:eastAsiaTheme="majorHAnsi" w:hAnsiTheme="majorHAnsi" w:hint="eastAsia"/>
          <w:szCs w:val="21"/>
        </w:rPr>
        <w:t>当日の接続トラブルについて、事務局では十分なご対応ができかねます。</w:t>
      </w:r>
    </w:p>
    <w:p w14:paraId="2B13F0F0" w14:textId="77777777" w:rsidR="00152DED" w:rsidRDefault="007E032E" w:rsidP="00152DED">
      <w:pPr>
        <w:pStyle w:val="a3"/>
        <w:numPr>
          <w:ilvl w:val="0"/>
          <w:numId w:val="3"/>
        </w:numPr>
        <w:tabs>
          <w:tab w:val="left" w:pos="2940"/>
        </w:tabs>
        <w:rPr>
          <w:rFonts w:asciiTheme="majorHAnsi" w:eastAsiaTheme="majorHAnsi" w:hAnsiTheme="majorHAnsi"/>
          <w:szCs w:val="21"/>
        </w:rPr>
      </w:pPr>
      <w:r w:rsidRPr="00152DED">
        <w:rPr>
          <w:rFonts w:asciiTheme="majorHAnsi" w:eastAsiaTheme="majorHAnsi" w:hAnsiTheme="majorHAnsi" w:hint="eastAsia"/>
          <w:szCs w:val="21"/>
        </w:rPr>
        <w:t>以下の機器が必要となります。各自でご準備ください。</w:t>
      </w:r>
    </w:p>
    <w:p w14:paraId="7E6C010F" w14:textId="77777777" w:rsidR="00152DED" w:rsidRDefault="007E032E" w:rsidP="007E032E">
      <w:pPr>
        <w:pStyle w:val="a3"/>
        <w:numPr>
          <w:ilvl w:val="1"/>
          <w:numId w:val="3"/>
        </w:numPr>
        <w:tabs>
          <w:tab w:val="left" w:pos="2940"/>
        </w:tabs>
        <w:rPr>
          <w:rFonts w:asciiTheme="majorHAnsi" w:eastAsiaTheme="majorHAnsi" w:hAnsiTheme="majorHAnsi"/>
          <w:szCs w:val="21"/>
        </w:rPr>
      </w:pPr>
      <w:r w:rsidRPr="00152DED">
        <w:rPr>
          <w:rFonts w:asciiTheme="majorHAnsi" w:eastAsiaTheme="majorHAnsi" w:hAnsiTheme="majorHAnsi" w:hint="eastAsia"/>
          <w:szCs w:val="21"/>
        </w:rPr>
        <w:t>視聴用のパソコン</w:t>
      </w:r>
    </w:p>
    <w:p w14:paraId="525608D8" w14:textId="77777777" w:rsidR="00152DED" w:rsidRDefault="007E032E" w:rsidP="007E032E">
      <w:pPr>
        <w:pStyle w:val="a3"/>
        <w:numPr>
          <w:ilvl w:val="1"/>
          <w:numId w:val="3"/>
        </w:numPr>
        <w:tabs>
          <w:tab w:val="left" w:pos="2940"/>
        </w:tabs>
        <w:rPr>
          <w:rFonts w:asciiTheme="majorHAnsi" w:eastAsiaTheme="majorHAnsi" w:hAnsiTheme="majorHAnsi"/>
          <w:szCs w:val="21"/>
        </w:rPr>
      </w:pPr>
      <w:r w:rsidRPr="00152DED">
        <w:rPr>
          <w:rFonts w:asciiTheme="majorHAnsi" w:eastAsiaTheme="majorHAnsi" w:hAnsiTheme="majorHAnsi" w:hint="eastAsia"/>
          <w:szCs w:val="21"/>
        </w:rPr>
        <w:t>イヤホン、またはスピーカ（ＰＣに内蔵されているもので可）</w:t>
      </w:r>
    </w:p>
    <w:p w14:paraId="09052110" w14:textId="72615F15" w:rsidR="007E032E" w:rsidRPr="00152DED" w:rsidRDefault="007E032E" w:rsidP="007E032E">
      <w:pPr>
        <w:pStyle w:val="a3"/>
        <w:numPr>
          <w:ilvl w:val="1"/>
          <w:numId w:val="3"/>
        </w:numPr>
        <w:tabs>
          <w:tab w:val="left" w:pos="2940"/>
        </w:tabs>
        <w:rPr>
          <w:rFonts w:asciiTheme="majorHAnsi" w:eastAsiaTheme="majorHAnsi" w:hAnsiTheme="majorHAnsi"/>
          <w:szCs w:val="21"/>
        </w:rPr>
      </w:pPr>
      <w:r w:rsidRPr="00152DED">
        <w:rPr>
          <w:rFonts w:asciiTheme="majorHAnsi" w:eastAsiaTheme="majorHAnsi" w:hAnsiTheme="majorHAnsi" w:hint="eastAsia"/>
          <w:szCs w:val="21"/>
        </w:rPr>
        <w:t>有線、または無線によるインターネット接続環境</w:t>
      </w:r>
    </w:p>
    <w:p w14:paraId="4C2D8706" w14:textId="2E2CC248" w:rsidR="007E032E" w:rsidRDefault="00D9071E" w:rsidP="00081EFA">
      <w:pPr>
        <w:tabs>
          <w:tab w:val="left" w:pos="2940"/>
        </w:tabs>
        <w:rPr>
          <w:rFonts w:asciiTheme="majorHAnsi" w:eastAsiaTheme="majorHAnsi" w:hAnsiTheme="majorHAnsi"/>
          <w:b/>
          <w:bCs/>
          <w:szCs w:val="21"/>
        </w:rPr>
      </w:pPr>
      <w:r>
        <w:rPr>
          <w:rFonts w:asciiTheme="majorHAnsi" w:eastAsiaTheme="majorHAnsi" w:hAnsiTheme="majorHAnsi"/>
          <w:szCs w:val="21"/>
        </w:rPr>
        <w:pict w14:anchorId="10D3F362">
          <v:rect id="_x0000_i1028" style="width:497.3pt;height:1.8pt" o:hrpct="990" o:hralign="center" o:hrstd="t" o:hr="t" fillcolor="#a0a0a0" stroked="f">
            <v:textbox inset="5.85pt,.7pt,5.85pt,.7pt"/>
          </v:rect>
        </w:pict>
      </w:r>
    </w:p>
    <w:p w14:paraId="663714AA" w14:textId="7205BEFF" w:rsidR="00081EFA" w:rsidRPr="004E527F" w:rsidRDefault="007F213B" w:rsidP="00081EFA">
      <w:pPr>
        <w:tabs>
          <w:tab w:val="left" w:pos="2940"/>
        </w:tabs>
        <w:rPr>
          <w:rFonts w:asciiTheme="majorHAnsi" w:eastAsiaTheme="majorHAnsi" w:hAnsiTheme="majorHAnsi"/>
          <w:szCs w:val="21"/>
        </w:rPr>
      </w:pPr>
      <w:r w:rsidRPr="006B26E8">
        <w:rPr>
          <w:rFonts w:asciiTheme="majorHAnsi" w:eastAsiaTheme="majorHAnsi" w:hAnsiTheme="majorHAnsi" w:hint="eastAsia"/>
          <w:b/>
          <w:bCs/>
          <w:szCs w:val="21"/>
        </w:rPr>
        <w:t>＜</w:t>
      </w:r>
      <w:r w:rsidR="00295772">
        <w:rPr>
          <w:rFonts w:asciiTheme="majorHAnsi" w:eastAsiaTheme="majorHAnsi" w:hAnsiTheme="majorHAnsi" w:hint="eastAsia"/>
          <w:b/>
          <w:bCs/>
          <w:szCs w:val="21"/>
        </w:rPr>
        <w:t>アクセス</w:t>
      </w:r>
      <w:r w:rsidRPr="006B26E8">
        <w:rPr>
          <w:rFonts w:asciiTheme="majorHAnsi" w:eastAsiaTheme="majorHAnsi" w:hAnsiTheme="majorHAnsi" w:hint="eastAsia"/>
          <w:b/>
          <w:bCs/>
          <w:szCs w:val="21"/>
        </w:rPr>
        <w:t>＞</w:t>
      </w:r>
      <w:r w:rsidR="00016C54">
        <w:rPr>
          <w:rFonts w:asciiTheme="majorHAnsi" w:eastAsiaTheme="majorHAnsi" w:hAnsiTheme="majorHAnsi"/>
          <w:b/>
          <w:bCs/>
          <w:szCs w:val="21"/>
        </w:rPr>
        <w:br/>
      </w:r>
      <w:r w:rsidR="00016C54">
        <w:rPr>
          <w:rFonts w:asciiTheme="majorHAnsi" w:eastAsiaTheme="majorHAnsi" w:hAnsiTheme="majorHAnsi" w:hint="eastAsia"/>
          <w:szCs w:val="21"/>
        </w:rPr>
        <w:t>住所</w:t>
      </w:r>
      <w:r w:rsidR="00D9071E">
        <w:rPr>
          <w:rFonts w:asciiTheme="majorHAnsi" w:eastAsiaTheme="majorHAnsi" w:hAnsiTheme="majorHAnsi" w:hint="eastAsia"/>
          <w:szCs w:val="21"/>
        </w:rPr>
        <w:t>：</w:t>
      </w:r>
      <w:r w:rsidR="00016C54">
        <w:rPr>
          <w:rFonts w:asciiTheme="majorHAnsi" w:eastAsiaTheme="majorHAnsi" w:hAnsiTheme="majorHAnsi"/>
          <w:b/>
          <w:bCs/>
          <w:noProof/>
          <w:szCs w:val="21"/>
        </w:rPr>
        <w:drawing>
          <wp:anchor distT="0" distB="0" distL="114300" distR="114300" simplePos="0" relativeHeight="251658240" behindDoc="0" locked="0" layoutInCell="1" allowOverlap="1" wp14:anchorId="69701F6D" wp14:editId="5B9857B6">
            <wp:simplePos x="0" y="0"/>
            <wp:positionH relativeFrom="column">
              <wp:posOffset>4399280</wp:posOffset>
            </wp:positionH>
            <wp:positionV relativeFrom="paragraph">
              <wp:posOffset>884301</wp:posOffset>
            </wp:positionV>
            <wp:extent cx="2033280" cy="2610360"/>
            <wp:effectExtent l="0" t="0" r="5080" b="0"/>
            <wp:wrapSquare wrapText="bothSides"/>
            <wp:docPr id="192125847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3280" cy="2610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C54">
        <w:rPr>
          <w:rFonts w:asciiTheme="majorHAnsi" w:eastAsiaTheme="majorHAnsi" w:hAnsiTheme="majorHAnsi" w:hint="eastAsia"/>
          <w:szCs w:val="21"/>
        </w:rPr>
        <w:t>長野県岡谷市長地片間町１－３－１</w:t>
      </w:r>
      <w:r w:rsidR="004E527F">
        <w:rPr>
          <w:rFonts w:asciiTheme="majorHAnsi" w:eastAsiaTheme="majorHAnsi" w:hAnsiTheme="majorHAnsi"/>
          <w:b/>
          <w:bCs/>
          <w:szCs w:val="21"/>
        </w:rPr>
        <w:br/>
      </w:r>
      <w:r w:rsidR="00016C54">
        <w:rPr>
          <w:noProof/>
        </w:rPr>
        <w:drawing>
          <wp:inline distT="0" distB="0" distL="0" distR="0" wp14:anchorId="666E51DF" wp14:editId="22E1F7E1">
            <wp:extent cx="3986546" cy="3642970"/>
            <wp:effectExtent l="0" t="0" r="0" b="0"/>
            <wp:docPr id="173017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99290" cy="3654616"/>
                    </a:xfrm>
                    <a:prstGeom prst="rect">
                      <a:avLst/>
                    </a:prstGeom>
                    <a:noFill/>
                    <a:ln>
                      <a:noFill/>
                    </a:ln>
                  </pic:spPr>
                </pic:pic>
              </a:graphicData>
            </a:graphic>
          </wp:inline>
        </w:drawing>
      </w:r>
      <w:r w:rsidR="00016C54">
        <w:rPr>
          <w:rFonts w:asciiTheme="majorHAnsi" w:eastAsiaTheme="majorHAnsi" w:hAnsiTheme="majorHAnsi" w:hint="eastAsia"/>
          <w:szCs w:val="21"/>
        </w:rPr>
        <w:t xml:space="preserve">　　　　</w:t>
      </w:r>
      <w:r w:rsidR="00016C54">
        <w:rPr>
          <w:rFonts w:asciiTheme="majorHAnsi" w:eastAsiaTheme="majorHAnsi" w:hAnsiTheme="majorHAnsi"/>
          <w:szCs w:val="21"/>
        </w:rPr>
        <w:tab/>
      </w:r>
      <w:r w:rsidR="00016C54">
        <w:rPr>
          <w:rFonts w:asciiTheme="majorHAnsi" w:eastAsiaTheme="majorHAnsi" w:hAnsiTheme="majorHAnsi"/>
          <w:szCs w:val="21"/>
        </w:rPr>
        <w:tab/>
      </w:r>
      <w:r w:rsidR="00016C54">
        <w:rPr>
          <w:rFonts w:asciiTheme="majorHAnsi" w:eastAsiaTheme="majorHAnsi" w:hAnsiTheme="majorHAnsi"/>
          <w:szCs w:val="21"/>
        </w:rPr>
        <w:tab/>
      </w:r>
      <w:r w:rsidR="00016C54">
        <w:rPr>
          <w:rFonts w:asciiTheme="majorHAnsi" w:eastAsiaTheme="majorHAnsi" w:hAnsiTheme="majorHAnsi"/>
          <w:szCs w:val="21"/>
        </w:rPr>
        <w:tab/>
      </w:r>
      <w:r w:rsidR="00016C54">
        <w:rPr>
          <w:rFonts w:asciiTheme="majorHAnsi" w:eastAsiaTheme="majorHAnsi" w:hAnsiTheme="majorHAnsi"/>
          <w:szCs w:val="21"/>
        </w:rPr>
        <w:tab/>
      </w:r>
      <w:r w:rsidR="00016C54">
        <w:rPr>
          <w:rFonts w:asciiTheme="majorHAnsi" w:eastAsiaTheme="majorHAnsi" w:hAnsiTheme="majorHAnsi"/>
          <w:szCs w:val="21"/>
        </w:rPr>
        <w:tab/>
      </w:r>
      <w:r w:rsidR="00016C54">
        <w:rPr>
          <w:rFonts w:asciiTheme="majorHAnsi" w:eastAsiaTheme="majorHAnsi" w:hAnsiTheme="majorHAnsi"/>
          <w:szCs w:val="21"/>
        </w:rPr>
        <w:tab/>
      </w:r>
      <w:r w:rsidR="00016C54">
        <w:rPr>
          <w:rFonts w:asciiTheme="majorHAnsi" w:eastAsiaTheme="majorHAnsi" w:hAnsiTheme="majorHAnsi" w:hint="eastAsia"/>
          <w:szCs w:val="21"/>
        </w:rPr>
        <w:t xml:space="preserve">駐車場のご案内　</w:t>
      </w:r>
    </w:p>
    <w:sectPr w:rsidR="00081EFA" w:rsidRPr="004E527F" w:rsidSect="00D314C7">
      <w:pgSz w:w="11906" w:h="16838"/>
      <w:pgMar w:top="720" w:right="720" w:bottom="720" w:left="72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D8110" w14:textId="77777777" w:rsidR="00245BFF" w:rsidRDefault="00245BFF" w:rsidP="00245BFF">
      <w:r>
        <w:separator/>
      </w:r>
    </w:p>
  </w:endnote>
  <w:endnote w:type="continuationSeparator" w:id="0">
    <w:p w14:paraId="3CF1F36A" w14:textId="77777777" w:rsidR="00245BFF" w:rsidRDefault="00245BFF" w:rsidP="0024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DFEA" w14:textId="77777777" w:rsidR="00245BFF" w:rsidRDefault="00245BFF" w:rsidP="00245BFF">
      <w:r>
        <w:separator/>
      </w:r>
    </w:p>
  </w:footnote>
  <w:footnote w:type="continuationSeparator" w:id="0">
    <w:p w14:paraId="5F60336B" w14:textId="77777777" w:rsidR="00245BFF" w:rsidRDefault="00245BFF" w:rsidP="00245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08D1"/>
    <w:multiLevelType w:val="hybridMultilevel"/>
    <w:tmpl w:val="6200F514"/>
    <w:lvl w:ilvl="0" w:tplc="E8886488">
      <w:start w:val="1"/>
      <w:numFmt w:val="decimalFullWidth"/>
      <w:lvlText w:val="%1"/>
      <w:lvlJc w:val="left"/>
      <w:pPr>
        <w:ind w:left="440" w:hanging="440"/>
      </w:pPr>
      <w:rPr>
        <w:rFonts w:hint="eastAsia"/>
      </w:rPr>
    </w:lvl>
    <w:lvl w:ilvl="1" w:tplc="2CCE3BDC">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A01A80"/>
    <w:multiLevelType w:val="hybridMultilevel"/>
    <w:tmpl w:val="71E49DDC"/>
    <w:lvl w:ilvl="0" w:tplc="2CCE3BDC">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6DEC5470"/>
    <w:multiLevelType w:val="hybridMultilevel"/>
    <w:tmpl w:val="B5FAB96A"/>
    <w:lvl w:ilvl="0" w:tplc="E8886488">
      <w:start w:val="1"/>
      <w:numFmt w:val="decimalFullWidth"/>
      <w:lvlText w:val="%1"/>
      <w:lvlJc w:val="left"/>
      <w:pPr>
        <w:ind w:left="420" w:hanging="420"/>
      </w:pPr>
      <w:rPr>
        <w:rFonts w:hint="eastAsia"/>
      </w:rPr>
    </w:lvl>
    <w:lvl w:ilvl="1" w:tplc="AEB8394A">
      <w:numFmt w:val="bullet"/>
      <w:lvlText w:val="-"/>
      <w:lvlJc w:val="left"/>
      <w:pPr>
        <w:ind w:left="780" w:hanging="360"/>
      </w:pPr>
      <w:rPr>
        <w:rFonts w:ascii="游ゴシック Light" w:eastAsia="游ゴシック Light" w:hAnsi="游ゴシック Light"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1205970">
    <w:abstractNumId w:val="2"/>
  </w:num>
  <w:num w:numId="2" w16cid:durableId="1637369145">
    <w:abstractNumId w:val="1"/>
  </w:num>
  <w:num w:numId="3" w16cid:durableId="208518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09"/>
    <w:rsid w:val="00016C54"/>
    <w:rsid w:val="00081EFA"/>
    <w:rsid w:val="00152DED"/>
    <w:rsid w:val="0023608B"/>
    <w:rsid w:val="00245BFF"/>
    <w:rsid w:val="00295772"/>
    <w:rsid w:val="004316DF"/>
    <w:rsid w:val="00457229"/>
    <w:rsid w:val="004E527F"/>
    <w:rsid w:val="00501517"/>
    <w:rsid w:val="005B3431"/>
    <w:rsid w:val="006B26E8"/>
    <w:rsid w:val="006D4F5D"/>
    <w:rsid w:val="007E032E"/>
    <w:rsid w:val="007F213B"/>
    <w:rsid w:val="009D5037"/>
    <w:rsid w:val="00A77BA9"/>
    <w:rsid w:val="00B539E8"/>
    <w:rsid w:val="00BF63A3"/>
    <w:rsid w:val="00D314C7"/>
    <w:rsid w:val="00D61904"/>
    <w:rsid w:val="00D9071E"/>
    <w:rsid w:val="00E97009"/>
    <w:rsid w:val="00F84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1C9EDF"/>
  <w15:chartTrackingRefBased/>
  <w15:docId w15:val="{E10DE910-1935-431D-9B15-8EB8564B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14C7"/>
    <w:pPr>
      <w:ind w:left="851"/>
    </w:pPr>
  </w:style>
  <w:style w:type="paragraph" w:styleId="a4">
    <w:name w:val="header"/>
    <w:basedOn w:val="a"/>
    <w:link w:val="a5"/>
    <w:uiPriority w:val="99"/>
    <w:unhideWhenUsed/>
    <w:rsid w:val="00245BFF"/>
    <w:pPr>
      <w:tabs>
        <w:tab w:val="center" w:pos="4252"/>
        <w:tab w:val="right" w:pos="8504"/>
      </w:tabs>
      <w:snapToGrid w:val="0"/>
    </w:pPr>
  </w:style>
  <w:style w:type="character" w:customStyle="1" w:styleId="a5">
    <w:name w:val="ヘッダー (文字)"/>
    <w:basedOn w:val="a0"/>
    <w:link w:val="a4"/>
    <w:uiPriority w:val="99"/>
    <w:rsid w:val="00245BFF"/>
  </w:style>
  <w:style w:type="paragraph" w:styleId="a6">
    <w:name w:val="footer"/>
    <w:basedOn w:val="a"/>
    <w:link w:val="a7"/>
    <w:uiPriority w:val="99"/>
    <w:unhideWhenUsed/>
    <w:rsid w:val="00245BFF"/>
    <w:pPr>
      <w:tabs>
        <w:tab w:val="center" w:pos="4252"/>
        <w:tab w:val="right" w:pos="8504"/>
      </w:tabs>
      <w:snapToGrid w:val="0"/>
    </w:pPr>
  </w:style>
  <w:style w:type="character" w:customStyle="1" w:styleId="a7">
    <w:name w:val="フッター (文字)"/>
    <w:basedOn w:val="a0"/>
    <w:link w:val="a6"/>
    <w:uiPriority w:val="99"/>
    <w:rsid w:val="00245BFF"/>
  </w:style>
  <w:style w:type="paragraph" w:styleId="2">
    <w:name w:val="Intense Quote"/>
    <w:basedOn w:val="a"/>
    <w:next w:val="a"/>
    <w:link w:val="20"/>
    <w:uiPriority w:val="30"/>
    <w:qFormat/>
    <w:rsid w:val="00F84145"/>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20">
    <w:name w:val="引用文 2 (文字)"/>
    <w:basedOn w:val="a0"/>
    <w:link w:val="2"/>
    <w:uiPriority w:val="30"/>
    <w:rsid w:val="00F84145"/>
    <w:rPr>
      <w:i/>
      <w:iCs/>
      <w:color w:val="1CADE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84F2E-EEF7-490E-A553-408D3BE6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dc:creator>
  <cp:keywords/>
  <dc:description/>
  <cp:lastModifiedBy>ele</cp:lastModifiedBy>
  <cp:revision>6</cp:revision>
  <cp:lastPrinted>2023-04-26T02:40:00Z</cp:lastPrinted>
  <dcterms:created xsi:type="dcterms:W3CDTF">2023-04-26T09:21:00Z</dcterms:created>
  <dcterms:modified xsi:type="dcterms:W3CDTF">2023-05-16T09:20:00Z</dcterms:modified>
</cp:coreProperties>
</file>